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5D2" w:rsidRDefault="00C345D2" w:rsidP="00C345D2">
      <w:pPr>
        <w:pStyle w:val="berschrift3"/>
      </w:pPr>
      <w:r>
        <w:t>Scheidentrockenheit</w:t>
      </w:r>
      <w:r>
        <w:fldChar w:fldCharType="begin"/>
      </w:r>
      <w:r>
        <w:instrText xml:space="preserve"> XE "</w:instrText>
      </w:r>
      <w:r w:rsidRPr="00432956">
        <w:instrText>Scheidentrockenheit</w:instrText>
      </w:r>
      <w:r>
        <w:instrText xml:space="preserve">" </w:instrText>
      </w:r>
      <w:r>
        <w:fldChar w:fldCharType="end"/>
      </w:r>
    </w:p>
    <w:p w:rsidR="00C345D2" w:rsidRDefault="00C345D2" w:rsidP="00C345D2">
      <w:pPr>
        <w:pStyle w:val="Tpara"/>
      </w:pPr>
      <w:r>
        <w:t>Scheidentrockenheit stellt nicht nur für Frauen nach den Wechseljahren ein Problem dar, auch jüngere Frauen können darunter leiden. Bei jüngeren Frauen ist es häufig die falsche Intimhygiene, unsachgemäße und wiederholte Scheidenbehandlungen mit Zäpfchen und Salben, die die Schleimhaut reizen, oder ein relativer Östrogenmangel durch zu niedrig dosierte Antibabypillen, Minipillen oder Hormonspiralen.</w:t>
      </w:r>
    </w:p>
    <w:p w:rsidR="00C345D2" w:rsidRDefault="00C345D2" w:rsidP="00C345D2">
      <w:pPr>
        <w:pStyle w:val="Tpara"/>
      </w:pPr>
      <w:r>
        <w:t xml:space="preserve">Am einfachsten ist zunächst die Behandlung mit hormonfreien Zäpfchen, die den Feuchtigkeitshaushalt der Vagina regulieren und den natürlichen pH-Wert zur Infektabwehr wiederherstellen. Das gelingt z.B. mit </w:t>
      </w:r>
      <w:proofErr w:type="spellStart"/>
      <w:r>
        <w:t>Premeno</w:t>
      </w:r>
      <w:proofErr w:type="spellEnd"/>
      <w:r>
        <w:t xml:space="preserve"> </w:t>
      </w:r>
      <w:proofErr w:type="spellStart"/>
      <w:r>
        <w:t>duo</w:t>
      </w:r>
      <w:proofErr w:type="spellEnd"/>
      <w:r>
        <w:t xml:space="preserve"> Vaginalzäpfchen (</w:t>
      </w:r>
      <w:proofErr w:type="spellStart"/>
      <w:r>
        <w:t>Medintim</w:t>
      </w:r>
      <w:proofErr w:type="spellEnd"/>
      <w:r>
        <w:t xml:space="preserve"> Kessel), die Hyaluronsäure und Milchsäure als körperverwandte Substanzen enthalten und deshalb ein sehr geringes Nebenwirkungsrisiko haben. Sie sind frei von Parabenen, besitzen hervorragende Gleiteigenschaften und lassen sich leicht im Internet oder in der Apotheke rezeptfrei bestellen.</w:t>
      </w:r>
    </w:p>
    <w:p w:rsidR="00C345D2" w:rsidRDefault="00C345D2" w:rsidP="00C345D2">
      <w:pPr>
        <w:pStyle w:val="Tpara"/>
      </w:pPr>
      <w:r>
        <w:t>Bei älteren Frauen und Frauen nach Eierstockentfernung oder Krebstherapie liegt die Ursache in einem absoluten Östrogenmangel. Die Diagnose kann Ihr Frauenarzt durch einen Scheidenabstrich direkt unter dem Mikroskop feststellen, Hormonuntersuchungen aus dem Blut sind normalerweise nicht erforderlich.</w:t>
      </w:r>
    </w:p>
    <w:p w:rsidR="00C345D2" w:rsidRDefault="00C345D2" w:rsidP="00C345D2">
      <w:pPr>
        <w:pStyle w:val="Tpara"/>
      </w:pPr>
      <w:r>
        <w:t xml:space="preserve">Die nahe liegende Therapie ist die Scheidenbehandlung mit östrogenhaltigen Scheidenzäpfchen oder -salben. Ich bevorzuge dafür das </w:t>
      </w:r>
      <w:proofErr w:type="spellStart"/>
      <w:r>
        <w:t>Östriol</w:t>
      </w:r>
      <w:proofErr w:type="spellEnd"/>
      <w:r>
        <w:t xml:space="preserve">, das eine sehr gute Schleimhautwirkung hat und auch von Frauen mit Brustkrebsrisiko oder Zustand nach hormonabhängigem Brustkrebs benutzt werden darf. Liegen zusätzliche Beschwerden vor, die mit einem Hormonmangel in Verbindung stehen, bietet sich natürlich auch die transdermale bioidentische </w:t>
      </w:r>
      <w:hyperlink w:anchor="p_hormontherapie" w:history="1">
        <w:r w:rsidRPr="00D22FEA">
          <w:rPr>
            <w:rStyle w:val="Hyperlink"/>
          </w:rPr>
          <w:t>Hormontherapie</w:t>
        </w:r>
      </w:hyperlink>
      <w:r>
        <w:t xml:space="preserve"> an.</w:t>
      </w:r>
    </w:p>
    <w:p w:rsidR="00C345D2" w:rsidRDefault="00C345D2" w:rsidP="00C345D2">
      <w:pPr>
        <w:pStyle w:val="Tpara"/>
      </w:pPr>
      <w:r>
        <w:t xml:space="preserve">Bei der </w:t>
      </w:r>
      <w:proofErr w:type="spellStart"/>
      <w:r>
        <w:t>vulvovaginalen</w:t>
      </w:r>
      <w:proofErr w:type="spellEnd"/>
      <w:r>
        <w:t xml:space="preserve"> Atrophie mit Scheidentrockenheit behelfen sich viele Frauen mit Befeuchtungsgels. Das ist auf der gereizten und ausgetrockneten Schleimhaut im Notfall zur Erleichterung des </w:t>
      </w:r>
      <w:proofErr w:type="spellStart"/>
      <w:r>
        <w:t>Geschlechtverkehrs</w:t>
      </w:r>
      <w:proofErr w:type="spellEnd"/>
      <w:r>
        <w:t xml:space="preserve"> möglich. Viel besser ist es aber, mit einer fetthaltigen Creme, die durch antientzündlich wirkende Pflanzenextrakte einen Zusatznutzen bringt, zu therapieren. Aus demselben Grund sind zu Anfang auch milchsäurehaltige Cremes oder Zäpfchen nicht sinnvoll und können zu Schmerzen führen.</w:t>
      </w:r>
    </w:p>
    <w:p w:rsidR="00C345D2" w:rsidRDefault="00C345D2" w:rsidP="00C345D2">
      <w:pPr>
        <w:pStyle w:val="Tpara"/>
      </w:pPr>
      <w:r>
        <w:t>Einige hormonfreie pflanzliche Vaginaltherapeutika,</w:t>
      </w:r>
      <w:r>
        <w:fldChar w:fldCharType="begin"/>
      </w:r>
      <w:r>
        <w:instrText xml:space="preserve"> XE "</w:instrText>
      </w:r>
      <w:r w:rsidRPr="00B657A5">
        <w:instrText>Vaginaltherapeutika</w:instrText>
      </w:r>
      <w:r>
        <w:instrText xml:space="preserve">" </w:instrText>
      </w:r>
      <w:r>
        <w:fldChar w:fldCharType="end"/>
      </w:r>
      <w:r>
        <w:fldChar w:fldCharType="begin"/>
      </w:r>
      <w:r>
        <w:instrText xml:space="preserve"> XE "</w:instrText>
      </w:r>
      <w:proofErr w:type="spellStart"/>
      <w:proofErr w:type="gramStart"/>
      <w:r w:rsidRPr="00E16660">
        <w:instrText>Scheidentrockenheit:Vaginaltherapeutika</w:instrText>
      </w:r>
      <w:proofErr w:type="spellEnd"/>
      <w:proofErr w:type="gramEnd"/>
      <w:r>
        <w:instrText xml:space="preserve">" </w:instrText>
      </w:r>
      <w:r>
        <w:fldChar w:fldCharType="end"/>
      </w:r>
      <w:r>
        <w:t xml:space="preserve"> die Sie bei Scheidentrockenheit benutzen können, möchte ich Ihnen hier vorstellen. Sie sind pflegend und heilend:</w:t>
      </w:r>
    </w:p>
    <w:p w:rsidR="00C345D2" w:rsidRDefault="00C345D2" w:rsidP="00C345D2">
      <w:pPr>
        <w:pStyle w:val="Tlisting-dash1"/>
      </w:pPr>
      <w:proofErr w:type="spellStart"/>
      <w:r>
        <w:t>Femisanit</w:t>
      </w:r>
      <w:proofErr w:type="spellEnd"/>
      <w:r>
        <w:t xml:space="preserve"> Intimcreme (</w:t>
      </w:r>
      <w:proofErr w:type="spellStart"/>
      <w:r>
        <w:t>Biokanol</w:t>
      </w:r>
      <w:proofErr w:type="spellEnd"/>
      <w:r>
        <w:t>) mit Sanddornextrakt und Rosmarin</w:t>
      </w:r>
    </w:p>
    <w:p w:rsidR="00C345D2" w:rsidRDefault="00C345D2" w:rsidP="00C345D2">
      <w:pPr>
        <w:pStyle w:val="Tlisting-dash1"/>
      </w:pPr>
      <w:proofErr w:type="spellStart"/>
      <w:r>
        <w:t>Sagella</w:t>
      </w:r>
      <w:proofErr w:type="spellEnd"/>
      <w:r>
        <w:t xml:space="preserve"> Vaginalcreme (</w:t>
      </w:r>
      <w:proofErr w:type="spellStart"/>
      <w:r>
        <w:t>Sagella</w:t>
      </w:r>
      <w:proofErr w:type="spellEnd"/>
      <w:r>
        <w:t>) mit Ringelblume und Hyaluronsäure</w:t>
      </w:r>
    </w:p>
    <w:p w:rsidR="00C345D2" w:rsidRDefault="00C345D2" w:rsidP="00C345D2">
      <w:pPr>
        <w:pStyle w:val="Tlisting-dash1"/>
      </w:pPr>
      <w:proofErr w:type="spellStart"/>
      <w:r>
        <w:t>Majorana</w:t>
      </w:r>
      <w:proofErr w:type="spellEnd"/>
      <w:r>
        <w:t xml:space="preserve"> Vaginalgel (Wala) mit Ringelblume und Sonnenhut</w:t>
      </w:r>
    </w:p>
    <w:p w:rsidR="00C345D2" w:rsidRDefault="00C345D2" w:rsidP="00C345D2">
      <w:pPr>
        <w:pStyle w:val="Tlisting-dash1"/>
      </w:pPr>
      <w:r>
        <w:t xml:space="preserve">Multi </w:t>
      </w:r>
      <w:proofErr w:type="spellStart"/>
      <w:r>
        <w:t>Gyn</w:t>
      </w:r>
      <w:proofErr w:type="spellEnd"/>
      <w:r>
        <w:t xml:space="preserve"> </w:t>
      </w:r>
      <w:proofErr w:type="spellStart"/>
      <w:r>
        <w:t>Liquigel</w:t>
      </w:r>
      <w:proofErr w:type="spellEnd"/>
      <w:r>
        <w:t xml:space="preserve"> (Ardo medical GmbH) Wirkkomplex 2QR aus dem </w:t>
      </w:r>
      <w:proofErr w:type="spellStart"/>
      <w:r>
        <w:t>Blattgel</w:t>
      </w:r>
      <w:proofErr w:type="spellEnd"/>
      <w:r>
        <w:t xml:space="preserve"> der Aloe vera</w:t>
      </w:r>
    </w:p>
    <w:p w:rsidR="00C345D2" w:rsidRDefault="00C345D2" w:rsidP="00C345D2">
      <w:pPr>
        <w:pStyle w:val="Tlisting-dash1"/>
      </w:pPr>
      <w:proofErr w:type="spellStart"/>
      <w:r>
        <w:t>Remifemin</w:t>
      </w:r>
      <w:proofErr w:type="spellEnd"/>
      <w:r>
        <w:t xml:space="preserve"> (Schaper und Brümmer) mit Hamamelis</w:t>
      </w:r>
    </w:p>
    <w:p w:rsidR="00C345D2" w:rsidRDefault="00C345D2" w:rsidP="00C345D2">
      <w:pPr>
        <w:pStyle w:val="Tlisting-dash1"/>
      </w:pPr>
      <w:proofErr w:type="spellStart"/>
      <w:r w:rsidRPr="00D33A8F">
        <w:t>Gynomunal</w:t>
      </w:r>
      <w:proofErr w:type="spellEnd"/>
      <w:r>
        <w:t xml:space="preserve"> (Taurus) mit Hyaluronsäure und Hopfen</w:t>
      </w:r>
    </w:p>
    <w:p w:rsidR="00C345D2" w:rsidRDefault="00C345D2" w:rsidP="00C345D2">
      <w:pPr>
        <w:pStyle w:val="Tlisting-dash1"/>
      </w:pPr>
      <w:proofErr w:type="spellStart"/>
      <w:r w:rsidRPr="00D33A8F">
        <w:t>Vicosan</w:t>
      </w:r>
      <w:proofErr w:type="spellEnd"/>
      <w:r w:rsidRPr="00D33A8F">
        <w:t xml:space="preserve"> Intim Aufbaumilch</w:t>
      </w:r>
      <w:r>
        <w:t xml:space="preserve"> (</w:t>
      </w:r>
      <w:r w:rsidRPr="00D33A8F">
        <w:t xml:space="preserve">Medi </w:t>
      </w:r>
      <w:proofErr w:type="spellStart"/>
      <w:r w:rsidRPr="00D33A8F">
        <w:t>Cine</w:t>
      </w:r>
      <w:proofErr w:type="spellEnd"/>
      <w:r w:rsidRPr="00D33A8F">
        <w:t xml:space="preserve"> Akademie GmbH</w:t>
      </w:r>
      <w:r>
        <w:t>) mit Kolostrum</w:t>
      </w:r>
    </w:p>
    <w:p w:rsidR="00C345D2" w:rsidRDefault="00C345D2" w:rsidP="00C345D2">
      <w:pPr>
        <w:pStyle w:val="Tlisting-dash1"/>
      </w:pPr>
      <w:r w:rsidRPr="00D33A8F">
        <w:t>4vag</w:t>
      </w:r>
      <w:r>
        <w:t xml:space="preserve"> (</w:t>
      </w:r>
      <w:proofErr w:type="spellStart"/>
      <w:r w:rsidRPr="00D33A8F">
        <w:t>Hypo-a</w:t>
      </w:r>
      <w:proofErr w:type="spellEnd"/>
      <w:r>
        <w:t xml:space="preserve">) mit </w:t>
      </w:r>
      <w:proofErr w:type="spellStart"/>
      <w:r w:rsidRPr="00D33A8F">
        <w:t>Lactobazillen</w:t>
      </w:r>
      <w:proofErr w:type="spellEnd"/>
      <w:r>
        <w:t xml:space="preserve">, </w:t>
      </w:r>
      <w:r w:rsidRPr="00D33A8F">
        <w:t>Vitamine</w:t>
      </w:r>
      <w:r>
        <w:t xml:space="preserve">n und </w:t>
      </w:r>
      <w:r w:rsidRPr="00D33A8F">
        <w:t>Spurenelemente</w:t>
      </w:r>
      <w:r>
        <w:t>n</w:t>
      </w:r>
    </w:p>
    <w:p w:rsidR="00C345D2" w:rsidRDefault="00C345D2" w:rsidP="00C345D2">
      <w:pPr>
        <w:pStyle w:val="Tpara"/>
      </w:pPr>
      <w:r>
        <w:t>Neben diesen in jeder Apotheke käuflichen Vaginaltherapeutika gibt es Rezepturarzneimittel, die von darauf spezialisierten Apotheken (in diesem Fall Eisbär-</w:t>
      </w:r>
      <w:r>
        <w:lastRenderedPageBreak/>
        <w:t>Apotheke) hergestellt werden. Sie haben den Vorteil, dass sie sehr individuell angefertigt werden können. Sie können als Zäpfchen oder Cremes hergestellt werden.</w:t>
      </w:r>
    </w:p>
    <w:p w:rsidR="00C345D2" w:rsidRDefault="00C345D2" w:rsidP="00C345D2">
      <w:pPr>
        <w:pStyle w:val="Tpara"/>
      </w:pPr>
      <w:r>
        <w:t>Rezepturarzneimittel:</w:t>
      </w:r>
      <w:r>
        <w:fldChar w:fldCharType="begin"/>
      </w:r>
      <w:r>
        <w:instrText xml:space="preserve"> XE "</w:instrText>
      </w:r>
      <w:proofErr w:type="spellStart"/>
      <w:proofErr w:type="gramStart"/>
      <w:r w:rsidRPr="0067283C">
        <w:instrText>Scheidentrockenheit:Rezepturarzneimittel</w:instrText>
      </w:r>
      <w:proofErr w:type="spellEnd"/>
      <w:proofErr w:type="gramEnd"/>
      <w:r>
        <w:instrText xml:space="preserve">" </w:instrText>
      </w:r>
      <w:r>
        <w:fldChar w:fldCharType="end"/>
      </w:r>
    </w:p>
    <w:p w:rsidR="00C345D2" w:rsidRDefault="00C345D2" w:rsidP="00C345D2">
      <w:pPr>
        <w:pStyle w:val="Tlisting-dash1"/>
      </w:pPr>
      <w:r>
        <w:t xml:space="preserve">Vitamin- und Narbenbalsam: Extrakte aus der Pflanze </w:t>
      </w:r>
      <w:proofErr w:type="spellStart"/>
      <w:r>
        <w:t>Centella</w:t>
      </w:r>
      <w:proofErr w:type="spellEnd"/>
      <w:r>
        <w:t xml:space="preserve"> </w:t>
      </w:r>
      <w:proofErr w:type="spellStart"/>
      <w:r>
        <w:t>Asiatica</w:t>
      </w:r>
      <w:proofErr w:type="spellEnd"/>
      <w:r>
        <w:t xml:space="preserve">, auch indischer Wassernabel oder Tigergras genannt – haben eine Reihe von positiven Wirkungen auf die Haut. Eine der am besten belegten Wirkungen von </w:t>
      </w:r>
      <w:proofErr w:type="spellStart"/>
      <w:r>
        <w:t>Centella</w:t>
      </w:r>
      <w:proofErr w:type="spellEnd"/>
      <w:r>
        <w:t xml:space="preserve"> </w:t>
      </w:r>
      <w:proofErr w:type="spellStart"/>
      <w:r>
        <w:t>Asiatica</w:t>
      </w:r>
      <w:proofErr w:type="spellEnd"/>
      <w:r>
        <w:t xml:space="preserve"> ist die Wundheilung.</w:t>
      </w:r>
    </w:p>
    <w:p w:rsidR="00C345D2" w:rsidRDefault="00C345D2" w:rsidP="00C345D2">
      <w:pPr>
        <w:pStyle w:val="Tlisting-dash1"/>
      </w:pPr>
      <w:r>
        <w:t xml:space="preserve">Ein SOS-Balsam, der eine antientzündliche, beruhigende Wirkung hat durch ausgewählte Pflanzen wie Mönchsköpfchen, Ballonrebe, </w:t>
      </w:r>
      <w:proofErr w:type="spellStart"/>
      <w:r>
        <w:t>Bittersüßstengel</w:t>
      </w:r>
      <w:proofErr w:type="spellEnd"/>
      <w:r>
        <w:t xml:space="preserve"> und </w:t>
      </w:r>
      <w:proofErr w:type="spellStart"/>
      <w:r>
        <w:t>Neemöl</w:t>
      </w:r>
      <w:proofErr w:type="spellEnd"/>
      <w:r>
        <w:t>, die ähnlich dem Kortison wirken, aber ohne dessen Nebenwirkungen.</w:t>
      </w:r>
    </w:p>
    <w:p w:rsidR="00C345D2" w:rsidRDefault="00C345D2" w:rsidP="00C345D2">
      <w:pPr>
        <w:pStyle w:val="Tlisting-dash1"/>
      </w:pPr>
      <w:r>
        <w:t>Kräuteröl/Kräuterbalsam mit Sanddorn: Sanddornbalsam als Öl oder Salbe beruhigt, nährt und regeneriert die empfindliche Vaginalschleimhaut.</w:t>
      </w:r>
    </w:p>
    <w:p w:rsidR="00C345D2" w:rsidRDefault="00C345D2" w:rsidP="00C345D2">
      <w:pPr>
        <w:pStyle w:val="Tlisting-dash1"/>
      </w:pPr>
      <w:r>
        <w:t xml:space="preserve">Regenerationszäpfchen: Hydrolate aus Ringelblume, Frauenmantel und weißer Taubnessel </w:t>
      </w:r>
      <w:proofErr w:type="spellStart"/>
      <w:r>
        <w:t>hanen</w:t>
      </w:r>
      <w:proofErr w:type="spellEnd"/>
      <w:r>
        <w:t xml:space="preserve"> eine beruhigende Wirkung auf die gereizte Schleimhaut.</w:t>
      </w:r>
    </w:p>
    <w:p w:rsidR="00C345D2" w:rsidRDefault="00C345D2" w:rsidP="00C345D2">
      <w:pPr>
        <w:pStyle w:val="Tlisting-dash1"/>
      </w:pPr>
      <w:r>
        <w:t>Kräuterbalsam Rose oder Kräuterbalsam Lavendel: Sie enthalten ätherische Öle, die der Schleimhaut guttun, Lavendel wirkt regenerierend und beruhigt irritierte Haut.</w:t>
      </w:r>
    </w:p>
    <w:p w:rsidR="00C345D2" w:rsidRDefault="00C345D2" w:rsidP="00C345D2">
      <w:pPr>
        <w:pStyle w:val="Tlisting-dash1"/>
      </w:pPr>
      <w:r>
        <w:t>Ätherische Öle mit aphrodisierender Wirkung können auch dem Sanddornbalsam beigefügt werden, wie Rose, Yasmin, Ylang-Ylang, Sandelholz, um zu unterstützen.</w:t>
      </w:r>
    </w:p>
    <w:p w:rsidR="00C345D2" w:rsidRDefault="00C345D2" w:rsidP="00C345D2">
      <w:pPr>
        <w:pStyle w:val="Tlisting-dash1"/>
      </w:pPr>
      <w:r>
        <w:t>Inzwischen liegen auch Erfahrungsberichte mit CBD-Öl vor, das nach 2–3-monatiger vaginaler Anwendung die Scheidentrockenheit beheben konnte.</w:t>
      </w:r>
    </w:p>
    <w:p w:rsidR="00C345D2" w:rsidRDefault="00C345D2" w:rsidP="00C345D2">
      <w:pPr>
        <w:pStyle w:val="Tpara"/>
      </w:pPr>
      <w:r>
        <w:t xml:space="preserve">Hilft dies alles nichts, so kann ein </w:t>
      </w:r>
      <w:hyperlink w:anchor="p_aromatogramm" w:history="1">
        <w:proofErr w:type="spellStart"/>
        <w:r w:rsidRPr="004D0C62">
          <w:rPr>
            <w:rStyle w:val="Hyperlink"/>
          </w:rPr>
          <w:t>Aromatogramm</w:t>
        </w:r>
        <w:proofErr w:type="spellEnd"/>
      </w:hyperlink>
      <w:r>
        <w:t xml:space="preserve"> (dem Antibiogramm vergleichbar) eine Chance sein, die trocken-entzündlichen Beschwerden zu beheben.</w:t>
      </w:r>
    </w:p>
    <w:p w:rsidR="00775650" w:rsidRDefault="00000000"/>
    <w:sectPr w:rsidR="007756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3F9"/>
    <w:multiLevelType w:val="multilevel"/>
    <w:tmpl w:val="06F2F076"/>
    <w:name w:val="T_listing-dash"/>
    <w:lvl w:ilvl="0">
      <w:start w:val="1"/>
      <w:numFmt w:val="none"/>
      <w:pStyle w:val="Tlisting-dash1"/>
      <w:lvlText w:val="●"/>
      <w:lvlJc w:val="left"/>
      <w:pPr>
        <w:tabs>
          <w:tab w:val="num" w:pos="369"/>
        </w:tabs>
        <w:ind w:left="369" w:hanging="369"/>
      </w:pPr>
    </w:lvl>
    <w:lvl w:ilvl="1">
      <w:start w:val="1"/>
      <w:numFmt w:val="none"/>
      <w:pStyle w:val="Tlisting-dash2"/>
      <w:lvlText w:val="‒"/>
      <w:lvlJc w:val="left"/>
      <w:pPr>
        <w:tabs>
          <w:tab w:val="num" w:pos="737"/>
        </w:tabs>
        <w:ind w:left="737" w:hanging="368"/>
      </w:pPr>
    </w:lvl>
    <w:lvl w:ilvl="2">
      <w:start w:val="1"/>
      <w:numFmt w:val="none"/>
      <w:pStyle w:val="Tlisting-dash3"/>
      <w:lvlText w:val="‒"/>
      <w:lvlJc w:val="left"/>
      <w:pPr>
        <w:tabs>
          <w:tab w:val="num" w:pos="1106"/>
        </w:tabs>
        <w:ind w:left="1106" w:hanging="36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430C2A"/>
    <w:multiLevelType w:val="multilevel"/>
    <w:tmpl w:val="3F54EBEA"/>
    <w:name w:val="thHeadings"/>
    <w:lvl w:ilvl="0">
      <w:start w:val="1"/>
      <w:numFmt w:val="decimal"/>
      <w:lvlRestart w:val="0"/>
      <w:pStyle w:val="berschrift1"/>
      <w:lvlText w:val="%1"/>
      <w:lvlJc w:val="left"/>
      <w:pPr>
        <w:tabs>
          <w:tab w:val="num" w:pos="1587"/>
        </w:tabs>
        <w:ind w:left="1587" w:hanging="1587"/>
      </w:pPr>
    </w:lvl>
    <w:lvl w:ilvl="1">
      <w:start w:val="1"/>
      <w:numFmt w:val="decimal"/>
      <w:pStyle w:val="berschrift2"/>
      <w:lvlText w:val="%1.%2"/>
      <w:lvlJc w:val="left"/>
      <w:pPr>
        <w:tabs>
          <w:tab w:val="num" w:pos="1587"/>
        </w:tabs>
        <w:ind w:left="1587" w:hanging="1587"/>
      </w:pPr>
    </w:lvl>
    <w:lvl w:ilvl="2">
      <w:start w:val="1"/>
      <w:numFmt w:val="decimal"/>
      <w:pStyle w:val="berschrift3"/>
      <w:lvlText w:val="%1.%2.%3"/>
      <w:lvlJc w:val="left"/>
      <w:pPr>
        <w:tabs>
          <w:tab w:val="num" w:pos="13635"/>
        </w:tabs>
        <w:ind w:left="13635" w:hanging="1587"/>
      </w:pPr>
    </w:lvl>
    <w:lvl w:ilvl="3">
      <w:start w:val="1"/>
      <w:numFmt w:val="decimal"/>
      <w:pStyle w:val="berschrift4"/>
      <w:lvlText w:val="%1.%2.%3.%4"/>
      <w:lvlJc w:val="left"/>
      <w:pPr>
        <w:tabs>
          <w:tab w:val="num" w:pos="1587"/>
        </w:tabs>
        <w:ind w:left="1587" w:hanging="1587"/>
      </w:pPr>
    </w:lvl>
    <w:lvl w:ilvl="4">
      <w:start w:val="1"/>
      <w:numFmt w:val="decimal"/>
      <w:pStyle w:val="berschrift5"/>
      <w:lvlText w:val="%1.%2.%3.%4.%5"/>
      <w:lvlJc w:val="left"/>
      <w:pPr>
        <w:tabs>
          <w:tab w:val="num" w:pos="1587"/>
        </w:tabs>
        <w:ind w:left="1587" w:hanging="1587"/>
      </w:pPr>
    </w:lvl>
    <w:lvl w:ilvl="5">
      <w:start w:val="1"/>
      <w:numFmt w:val="decimal"/>
      <w:pStyle w:val="berschrift6"/>
      <w:lvlText w:val="%1.%2.%3.%4.%5.%6"/>
      <w:lvlJc w:val="left"/>
      <w:pPr>
        <w:tabs>
          <w:tab w:val="num" w:pos="1587"/>
        </w:tabs>
        <w:ind w:left="1587" w:hanging="1587"/>
      </w:pPr>
    </w:lvl>
    <w:lvl w:ilvl="6">
      <w:start w:val="1"/>
      <w:numFmt w:val="decimal"/>
      <w:pStyle w:val="berschrift7"/>
      <w:lvlText w:val="%1.%2.%3.%4.%5.%6.%7"/>
      <w:lvlJc w:val="left"/>
      <w:pPr>
        <w:tabs>
          <w:tab w:val="num" w:pos="1587"/>
        </w:tabs>
        <w:ind w:left="1587" w:hanging="1587"/>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0345365">
    <w:abstractNumId w:val="0"/>
  </w:num>
  <w:num w:numId="2" w16cid:durableId="1182354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D2"/>
    <w:rsid w:val="00193B1E"/>
    <w:rsid w:val="0025230F"/>
    <w:rsid w:val="003F4A8B"/>
    <w:rsid w:val="00434558"/>
    <w:rsid w:val="00A153B3"/>
    <w:rsid w:val="00B11951"/>
    <w:rsid w:val="00C34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8878A-ADBF-459C-968D-B92BA94D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para"/>
    <w:link w:val="berschrift1Zchn"/>
    <w:qFormat/>
    <w:rsid w:val="00C345D2"/>
    <w:pPr>
      <w:keepNext/>
      <w:keepLines/>
      <w:numPr>
        <w:numId w:val="2"/>
      </w:numPr>
      <w:suppressAutoHyphens/>
      <w:spacing w:before="240" w:after="120" w:line="400" w:lineRule="exact"/>
      <w:ind w:left="1588" w:hanging="1588"/>
      <w:outlineLvl w:val="0"/>
    </w:pPr>
    <w:rPr>
      <w:rFonts w:eastAsia="Arial Unicode MS" w:cs="Arial"/>
      <w:bCs/>
      <w:color w:val="FF0000"/>
      <w:sz w:val="36"/>
      <w:szCs w:val="20"/>
      <w:lang w:eastAsia="de-DE"/>
    </w:rPr>
  </w:style>
  <w:style w:type="paragraph" w:styleId="berschrift2">
    <w:name w:val="heading 2"/>
    <w:basedOn w:val="berschrift1"/>
    <w:next w:val="Tpara"/>
    <w:link w:val="berschrift2Zchn"/>
    <w:qFormat/>
    <w:rsid w:val="00C345D2"/>
    <w:pPr>
      <w:numPr>
        <w:ilvl w:val="1"/>
      </w:numPr>
      <w:spacing w:line="360" w:lineRule="exact"/>
      <w:ind w:left="1588" w:hanging="1588"/>
      <w:outlineLvl w:val="1"/>
    </w:pPr>
    <w:rPr>
      <w:bCs w:val="0"/>
      <w:iCs/>
      <w:color w:val="0000FF"/>
      <w:szCs w:val="28"/>
    </w:rPr>
  </w:style>
  <w:style w:type="paragraph" w:styleId="berschrift3">
    <w:name w:val="heading 3"/>
    <w:basedOn w:val="berschrift2"/>
    <w:next w:val="Tpara"/>
    <w:link w:val="berschrift3Zchn"/>
    <w:qFormat/>
    <w:rsid w:val="00C345D2"/>
    <w:pPr>
      <w:numPr>
        <w:ilvl w:val="2"/>
      </w:numPr>
      <w:tabs>
        <w:tab w:val="clear" w:pos="13635"/>
        <w:tab w:val="num" w:pos="1587"/>
      </w:tabs>
      <w:spacing w:line="320" w:lineRule="exact"/>
      <w:ind w:left="1588" w:hanging="1588"/>
      <w:outlineLvl w:val="2"/>
    </w:pPr>
    <w:rPr>
      <w:bCs/>
      <w:color w:val="008000"/>
      <w:szCs w:val="26"/>
    </w:rPr>
  </w:style>
  <w:style w:type="paragraph" w:styleId="berschrift4">
    <w:name w:val="heading 4"/>
    <w:basedOn w:val="berschrift3"/>
    <w:next w:val="Tpara"/>
    <w:link w:val="berschrift4Zchn"/>
    <w:qFormat/>
    <w:rsid w:val="00C345D2"/>
    <w:pPr>
      <w:numPr>
        <w:ilvl w:val="3"/>
      </w:numPr>
      <w:ind w:left="1588" w:hanging="1588"/>
      <w:outlineLvl w:val="3"/>
    </w:pPr>
    <w:rPr>
      <w:bCs w:val="0"/>
      <w:color w:val="FF6600"/>
      <w:sz w:val="26"/>
      <w:szCs w:val="28"/>
    </w:rPr>
  </w:style>
  <w:style w:type="paragraph" w:styleId="berschrift5">
    <w:name w:val="heading 5"/>
    <w:basedOn w:val="berschrift4"/>
    <w:next w:val="Tpara"/>
    <w:link w:val="berschrift5Zchn"/>
    <w:qFormat/>
    <w:rsid w:val="00C345D2"/>
    <w:pPr>
      <w:numPr>
        <w:ilvl w:val="4"/>
      </w:numPr>
      <w:spacing w:line="300" w:lineRule="exact"/>
      <w:ind w:left="1588" w:hanging="1588"/>
      <w:outlineLvl w:val="4"/>
    </w:pPr>
    <w:rPr>
      <w:bCs/>
      <w:iCs w:val="0"/>
      <w:color w:val="666699"/>
      <w:sz w:val="24"/>
      <w:szCs w:val="26"/>
    </w:rPr>
  </w:style>
  <w:style w:type="paragraph" w:styleId="berschrift6">
    <w:name w:val="heading 6"/>
    <w:basedOn w:val="berschrift5"/>
    <w:next w:val="Tpara"/>
    <w:link w:val="berschrift6Zchn"/>
    <w:qFormat/>
    <w:rsid w:val="00C345D2"/>
    <w:pPr>
      <w:numPr>
        <w:ilvl w:val="5"/>
      </w:numPr>
      <w:ind w:left="1588" w:hanging="1588"/>
      <w:outlineLvl w:val="5"/>
    </w:pPr>
    <w:rPr>
      <w:bCs w:val="0"/>
      <w:szCs w:val="22"/>
    </w:rPr>
  </w:style>
  <w:style w:type="paragraph" w:styleId="berschrift7">
    <w:name w:val="heading 7"/>
    <w:basedOn w:val="berschrift6"/>
    <w:next w:val="Tpara"/>
    <w:link w:val="berschrift7Zchn"/>
    <w:qFormat/>
    <w:rsid w:val="00C345D2"/>
    <w:pPr>
      <w:numPr>
        <w:ilvl w:val="6"/>
      </w:numPr>
      <w:spacing w:line="240" w:lineRule="exact"/>
      <w:ind w:left="1588" w:hanging="1588"/>
      <w:outlineLvl w:val="6"/>
    </w:pPr>
    <w:rPr>
      <w:color w:val="80808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45D2"/>
    <w:rPr>
      <w:rFonts w:eastAsia="Arial Unicode MS" w:cs="Arial"/>
      <w:bCs/>
      <w:color w:val="FF0000"/>
      <w:sz w:val="36"/>
      <w:szCs w:val="20"/>
      <w:lang w:eastAsia="de-DE"/>
    </w:rPr>
  </w:style>
  <w:style w:type="character" w:customStyle="1" w:styleId="berschrift2Zchn">
    <w:name w:val="Überschrift 2 Zchn"/>
    <w:basedOn w:val="Absatz-Standardschriftart"/>
    <w:link w:val="berschrift2"/>
    <w:rsid w:val="00C345D2"/>
    <w:rPr>
      <w:rFonts w:eastAsia="Arial Unicode MS" w:cs="Arial"/>
      <w:iCs/>
      <w:color w:val="0000FF"/>
      <w:sz w:val="36"/>
      <w:szCs w:val="28"/>
      <w:lang w:eastAsia="de-DE"/>
    </w:rPr>
  </w:style>
  <w:style w:type="character" w:customStyle="1" w:styleId="berschrift3Zchn">
    <w:name w:val="Überschrift 3 Zchn"/>
    <w:basedOn w:val="Absatz-Standardschriftart"/>
    <w:link w:val="berschrift3"/>
    <w:rsid w:val="00C345D2"/>
    <w:rPr>
      <w:rFonts w:eastAsia="Arial Unicode MS" w:cs="Arial"/>
      <w:bCs/>
      <w:iCs/>
      <w:color w:val="008000"/>
      <w:sz w:val="36"/>
      <w:szCs w:val="26"/>
      <w:lang w:eastAsia="de-DE"/>
    </w:rPr>
  </w:style>
  <w:style w:type="character" w:customStyle="1" w:styleId="berschrift4Zchn">
    <w:name w:val="Überschrift 4 Zchn"/>
    <w:basedOn w:val="Absatz-Standardschriftart"/>
    <w:link w:val="berschrift4"/>
    <w:rsid w:val="00C345D2"/>
    <w:rPr>
      <w:rFonts w:eastAsia="Arial Unicode MS" w:cs="Arial"/>
      <w:iCs/>
      <w:color w:val="FF6600"/>
      <w:sz w:val="26"/>
      <w:szCs w:val="28"/>
      <w:lang w:eastAsia="de-DE"/>
    </w:rPr>
  </w:style>
  <w:style w:type="character" w:customStyle="1" w:styleId="berschrift5Zchn">
    <w:name w:val="Überschrift 5 Zchn"/>
    <w:basedOn w:val="Absatz-Standardschriftart"/>
    <w:link w:val="berschrift5"/>
    <w:rsid w:val="00C345D2"/>
    <w:rPr>
      <w:rFonts w:eastAsia="Arial Unicode MS" w:cs="Arial"/>
      <w:bCs/>
      <w:color w:val="666699"/>
      <w:sz w:val="24"/>
      <w:szCs w:val="26"/>
      <w:lang w:eastAsia="de-DE"/>
    </w:rPr>
  </w:style>
  <w:style w:type="character" w:customStyle="1" w:styleId="berschrift6Zchn">
    <w:name w:val="Überschrift 6 Zchn"/>
    <w:basedOn w:val="Absatz-Standardschriftart"/>
    <w:link w:val="berschrift6"/>
    <w:rsid w:val="00C345D2"/>
    <w:rPr>
      <w:rFonts w:eastAsia="Arial Unicode MS" w:cs="Arial"/>
      <w:color w:val="666699"/>
      <w:sz w:val="24"/>
      <w:lang w:eastAsia="de-DE"/>
    </w:rPr>
  </w:style>
  <w:style w:type="character" w:customStyle="1" w:styleId="berschrift7Zchn">
    <w:name w:val="Überschrift 7 Zchn"/>
    <w:basedOn w:val="Absatz-Standardschriftart"/>
    <w:link w:val="berschrift7"/>
    <w:rsid w:val="00C345D2"/>
    <w:rPr>
      <w:rFonts w:eastAsia="Arial Unicode MS" w:cs="Arial"/>
      <w:color w:val="808080"/>
      <w:lang w:eastAsia="de-DE"/>
    </w:rPr>
  </w:style>
  <w:style w:type="paragraph" w:customStyle="1" w:styleId="Tpara">
    <w:name w:val="T_para"/>
    <w:basedOn w:val="Standard"/>
    <w:link w:val="TparaZchn"/>
    <w:rsid w:val="00C345D2"/>
    <w:pPr>
      <w:widowControl w:val="0"/>
      <w:spacing w:after="120" w:line="300" w:lineRule="exact"/>
    </w:pPr>
    <w:rPr>
      <w:rFonts w:eastAsia="Arial Unicode MS" w:cs="Times New Roman"/>
      <w:sz w:val="24"/>
      <w:szCs w:val="20"/>
      <w:lang w:eastAsia="de-DE"/>
    </w:rPr>
  </w:style>
  <w:style w:type="character" w:customStyle="1" w:styleId="TparaZchn">
    <w:name w:val="T_para Zchn"/>
    <w:basedOn w:val="Absatz-Standardschriftart"/>
    <w:link w:val="Tpara"/>
    <w:rsid w:val="00C345D2"/>
    <w:rPr>
      <w:rFonts w:eastAsia="Arial Unicode MS" w:cs="Times New Roman"/>
      <w:sz w:val="24"/>
      <w:szCs w:val="20"/>
      <w:lang w:eastAsia="de-DE"/>
    </w:rPr>
  </w:style>
  <w:style w:type="paragraph" w:customStyle="1" w:styleId="Tlisting-dash1">
    <w:name w:val="T_listing-dash1"/>
    <w:basedOn w:val="Standard"/>
    <w:qFormat/>
    <w:rsid w:val="00C345D2"/>
    <w:pPr>
      <w:widowControl w:val="0"/>
      <w:numPr>
        <w:numId w:val="1"/>
      </w:numPr>
      <w:spacing w:after="0" w:line="300" w:lineRule="exact"/>
    </w:pPr>
    <w:rPr>
      <w:rFonts w:eastAsia="Arial Unicode MS" w:cs="Times New Roman"/>
      <w:sz w:val="24"/>
      <w:szCs w:val="20"/>
      <w:lang w:eastAsia="de-DE"/>
    </w:rPr>
  </w:style>
  <w:style w:type="paragraph" w:customStyle="1" w:styleId="Tlisting-dash2">
    <w:name w:val="T_listing-dash2"/>
    <w:basedOn w:val="Standard"/>
    <w:qFormat/>
    <w:rsid w:val="00C345D2"/>
    <w:pPr>
      <w:widowControl w:val="0"/>
      <w:numPr>
        <w:ilvl w:val="1"/>
        <w:numId w:val="1"/>
      </w:numPr>
      <w:spacing w:after="0" w:line="300" w:lineRule="exact"/>
    </w:pPr>
    <w:rPr>
      <w:rFonts w:eastAsia="Arial Unicode MS" w:cs="Times New Roman"/>
      <w:sz w:val="24"/>
      <w:szCs w:val="20"/>
      <w:lang w:eastAsia="de-DE"/>
    </w:rPr>
  </w:style>
  <w:style w:type="paragraph" w:customStyle="1" w:styleId="Tlisting-dash3">
    <w:name w:val="T_listing-dash3"/>
    <w:basedOn w:val="Standard"/>
    <w:qFormat/>
    <w:rsid w:val="00C345D2"/>
    <w:pPr>
      <w:widowControl w:val="0"/>
      <w:numPr>
        <w:ilvl w:val="2"/>
        <w:numId w:val="1"/>
      </w:numPr>
      <w:spacing w:after="0" w:line="300" w:lineRule="exact"/>
    </w:pPr>
    <w:rPr>
      <w:rFonts w:eastAsia="Arial Unicode MS" w:cs="Times New Roman"/>
      <w:sz w:val="24"/>
      <w:szCs w:val="20"/>
      <w:lang w:eastAsia="de-DE"/>
    </w:rPr>
  </w:style>
  <w:style w:type="character" w:styleId="Hyperlink">
    <w:name w:val="Hyperlink"/>
    <w:basedOn w:val="Absatz-Standardschriftart"/>
    <w:uiPriority w:val="99"/>
    <w:semiHidden/>
    <w:rsid w:val="00C34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4152</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Gerhard</dc:creator>
  <cp:keywords/>
  <dc:description/>
  <cp:lastModifiedBy>Ingrid Gerhard</cp:lastModifiedBy>
  <cp:revision>1</cp:revision>
  <dcterms:created xsi:type="dcterms:W3CDTF">2022-12-14T21:49:00Z</dcterms:created>
  <dcterms:modified xsi:type="dcterms:W3CDTF">2022-12-14T21:51:00Z</dcterms:modified>
</cp:coreProperties>
</file>